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65D2" w:rsidRPr="00E54867" w:rsidRDefault="00967805" w:rsidP="005665D2">
      <w:pPr>
        <w:pBdr>
          <w:top w:val="thinThickThinMediumGap" w:sz="24" w:space="1" w:color="FF0000"/>
          <w:left w:val="thinThickThinMediumGap" w:sz="24" w:space="4" w:color="FF0000"/>
          <w:bottom w:val="thinThickThinMediumGap" w:sz="24" w:space="0" w:color="FF0000"/>
          <w:right w:val="thinThickThinMediumGap" w:sz="24" w:space="4" w:color="FF0000"/>
        </w:pBdr>
        <w:jc w:val="center"/>
        <w:rPr>
          <w:rFonts w:eastAsia="Times New Roman" w:cs="Times New Roman"/>
          <w:b/>
          <w:lang w:eastAsia="it-IT"/>
        </w:rPr>
      </w:pPr>
      <w:r>
        <w:rPr>
          <w:noProof/>
          <w:lang w:eastAsia="it-IT" w:bidi="ar-SA"/>
        </w:rPr>
        <w:drawing>
          <wp:anchor distT="0" distB="0" distL="114300" distR="114300" simplePos="0" relativeHeight="251659264" behindDoc="1" locked="0" layoutInCell="1" allowOverlap="1">
            <wp:simplePos x="0" y="0"/>
            <wp:positionH relativeFrom="column">
              <wp:posOffset>5447030</wp:posOffset>
            </wp:positionH>
            <wp:positionV relativeFrom="paragraph">
              <wp:posOffset>255270</wp:posOffset>
            </wp:positionV>
            <wp:extent cx="471170" cy="626110"/>
            <wp:effectExtent l="0" t="0" r="5080" b="2540"/>
            <wp:wrapNone/>
            <wp:docPr id="7" name="Immagine 4" descr="Risultati immagini per speranz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speranza">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37173" r="12643"/>
                    <a:stretch>
                      <a:fillRect/>
                    </a:stretch>
                  </pic:blipFill>
                  <pic:spPr bwMode="auto">
                    <a:xfrm>
                      <a:off x="0" y="0"/>
                      <a:ext cx="4711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D2" w:rsidRPr="00E54867">
        <w:rPr>
          <w:rFonts w:eastAsia="Times New Roman" w:cs="Times New Roman"/>
          <w:b/>
          <w:lang w:eastAsia="it-IT"/>
        </w:rPr>
        <w:t>Incontri di Catechesi</w:t>
      </w:r>
      <w:r w:rsidR="005665D2">
        <w:rPr>
          <w:rFonts w:eastAsia="Times New Roman" w:cs="Times New Roman"/>
          <w:b/>
          <w:lang w:eastAsia="it-IT"/>
        </w:rPr>
        <w:t xml:space="preserve"> 2018-2019</w:t>
      </w:r>
      <w:r w:rsidR="005665D2" w:rsidRPr="00E54867">
        <w:rPr>
          <w:rFonts w:eastAsia="Times New Roman" w:cs="Times New Roman"/>
          <w:b/>
          <w:lang w:eastAsia="it-IT"/>
        </w:rPr>
        <w:t>. “</w:t>
      </w:r>
      <w:r w:rsidR="005665D2">
        <w:rPr>
          <w:rFonts w:eastAsia="Times New Roman" w:cs="Times New Roman"/>
          <w:b/>
          <w:lang w:eastAsia="it-IT"/>
        </w:rPr>
        <w:t>Ars amandi, ovvero della Carità”.</w:t>
      </w:r>
    </w:p>
    <w:p w:rsidR="005665D2" w:rsidRPr="00261E56" w:rsidRDefault="00967805" w:rsidP="005665D2">
      <w:pPr>
        <w:pBdr>
          <w:top w:val="thinThickThinMediumGap" w:sz="24" w:space="1" w:color="FF0000"/>
          <w:left w:val="thinThickThinMediumGap" w:sz="24" w:space="4" w:color="FF0000"/>
          <w:bottom w:val="thinThickThinMediumGap" w:sz="24" w:space="0" w:color="FF0000"/>
          <w:right w:val="thinThickThinMediumGap" w:sz="24" w:space="4" w:color="FF0000"/>
        </w:pBdr>
        <w:jc w:val="center"/>
        <w:rPr>
          <w:rFonts w:eastAsia="Times New Roman" w:cs="Times New Roman"/>
          <w:b/>
          <w:i/>
          <w:sz w:val="32"/>
          <w:lang w:eastAsia="it-IT"/>
        </w:rPr>
      </w:pPr>
      <w:r>
        <w:rPr>
          <w:noProof/>
          <w:sz w:val="20"/>
          <w:lang w:eastAsia="it-IT" w:bidi="ar-SA"/>
        </w:rPr>
        <w:drawing>
          <wp:inline distT="0" distB="0" distL="0" distR="0">
            <wp:extent cx="676275" cy="561975"/>
            <wp:effectExtent l="0" t="0" r="9525" b="9525"/>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r w:rsidR="005665D2" w:rsidRPr="00261E56">
        <w:rPr>
          <w:rFonts w:eastAsia="Times New Roman" w:cs="Times New Roman"/>
          <w:b/>
          <w:i/>
          <w:sz w:val="32"/>
          <w:lang w:eastAsia="it-IT"/>
        </w:rPr>
        <w:t xml:space="preserve">” </w:t>
      </w:r>
      <w:r w:rsidR="005665D2">
        <w:rPr>
          <w:rFonts w:eastAsia="Times New Roman" w:cs="Times New Roman"/>
          <w:b/>
          <w:i/>
          <w:sz w:val="32"/>
          <w:lang w:eastAsia="it-IT"/>
        </w:rPr>
        <w:t>La fonte della Carità</w:t>
      </w:r>
      <w:r w:rsidR="005665D2" w:rsidRPr="00261E56">
        <w:rPr>
          <w:rFonts w:eastAsia="Times New Roman" w:cs="Times New Roman"/>
          <w:b/>
          <w:i/>
          <w:sz w:val="32"/>
          <w:lang w:eastAsia="it-IT"/>
        </w:rPr>
        <w:t>…”</w:t>
      </w:r>
      <w:r w:rsidR="005665D2" w:rsidRPr="00261E56">
        <w:rPr>
          <w:noProof/>
          <w:sz w:val="20"/>
          <w:lang w:eastAsia="it-IT"/>
        </w:rPr>
        <w:t xml:space="preserve"> </w:t>
      </w:r>
      <w:r>
        <w:rPr>
          <w:noProof/>
          <w:sz w:val="20"/>
          <w:lang w:eastAsia="it-IT" w:bidi="ar-SA"/>
        </w:rPr>
        <w:drawing>
          <wp:inline distT="0" distB="0" distL="0" distR="0">
            <wp:extent cx="666750" cy="5524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p w:rsidR="00000000" w:rsidRPr="005665D2" w:rsidRDefault="00967805">
      <w:pPr>
        <w:autoSpaceDE w:val="0"/>
        <w:jc w:val="center"/>
        <w:rPr>
          <w:rFonts w:asciiTheme="minorHAnsi" w:eastAsia="ArialUnicodeMS" w:hAnsiTheme="minorHAnsi" w:cs="ArialUnicodeMS"/>
          <w:b/>
          <w:i/>
          <w:iCs/>
          <w:color w:val="000000"/>
          <w:sz w:val="20"/>
          <w:szCs w:val="20"/>
        </w:rPr>
      </w:pPr>
      <w:r w:rsidRPr="005665D2">
        <w:rPr>
          <w:rFonts w:asciiTheme="minorHAnsi" w:eastAsia="ArialUnicodeMS" w:hAnsiTheme="minorHAnsi" w:cs="ArialUnicodeMS"/>
          <w:b/>
          <w:iCs/>
          <w:color w:val="222222"/>
          <w:sz w:val="32"/>
          <w:szCs w:val="20"/>
        </w:rPr>
        <w:tab/>
      </w:r>
      <w:r w:rsidRPr="005665D2">
        <w:rPr>
          <w:rFonts w:asciiTheme="minorHAnsi" w:eastAsia="ArialUnicodeMS" w:hAnsiTheme="minorHAnsi" w:cs="ArialUnicodeMS"/>
          <w:b/>
          <w:bCs/>
          <w:iCs/>
          <w:color w:val="222222"/>
          <w:sz w:val="32"/>
        </w:rPr>
        <w:t>Eucarestia è dono, carità offerta per tutti</w:t>
      </w:r>
      <w:r w:rsidRPr="005665D2">
        <w:rPr>
          <w:rFonts w:asciiTheme="minorHAnsi" w:eastAsia="ArialUnicodeMS" w:hAnsiTheme="minorHAnsi" w:cs="ArialUnicodeMS"/>
          <w:b/>
          <w:iCs/>
          <w:color w:val="222222"/>
          <w:sz w:val="32"/>
        </w:rPr>
        <w:t xml:space="preserve">. </w:t>
      </w:r>
      <w:r w:rsidR="005665D2" w:rsidRPr="005665D2">
        <w:rPr>
          <w:rFonts w:asciiTheme="minorHAnsi" w:eastAsia="ArialUnicodeMS" w:hAnsiTheme="minorHAnsi" w:cs="ArialUnicodeMS"/>
          <w:b/>
          <w:iCs/>
          <w:color w:val="222222"/>
        </w:rPr>
        <w:t>P. Fabio De Lorenzo</w:t>
      </w:r>
    </w:p>
    <w:p w:rsidR="00000000" w:rsidRPr="005665D2" w:rsidRDefault="00967805">
      <w:pPr>
        <w:autoSpaceDE w:val="0"/>
        <w:jc w:val="both"/>
        <w:rPr>
          <w:rFonts w:ascii="ArialUnicodeMS" w:eastAsia="ArialUnicodeMS" w:hAnsi="ArialUnicodeMS" w:cs="ArialUnicodeMS"/>
          <w:i/>
          <w:iCs/>
          <w:color w:val="000000"/>
          <w:sz w:val="18"/>
          <w:szCs w:val="20"/>
        </w:rPr>
      </w:pPr>
    </w:p>
    <w:p w:rsidR="00000000" w:rsidRPr="005665D2" w:rsidRDefault="00967805">
      <w:pPr>
        <w:autoSpaceDE w:val="0"/>
        <w:jc w:val="both"/>
        <w:rPr>
          <w:rFonts w:ascii="ArialUnicodeMS" w:eastAsia="ArialUnicodeMS" w:hAnsi="ArialUnicodeMS" w:cs="ArialUnicodeMS"/>
          <w:i/>
          <w:iCs/>
          <w:color w:val="000000"/>
          <w:sz w:val="18"/>
          <w:szCs w:val="20"/>
        </w:rPr>
      </w:pPr>
      <w:r w:rsidRPr="005665D2">
        <w:rPr>
          <w:rFonts w:ascii="Arial" w:eastAsia="ArialUnicodeMS" w:hAnsi="Arial" w:cs="ArialUnicodeMS"/>
          <w:iCs/>
          <w:color w:val="222222"/>
          <w:sz w:val="22"/>
        </w:rPr>
        <w:tab/>
      </w:r>
      <w:r w:rsidRPr="005665D2">
        <w:rPr>
          <w:rFonts w:ascii="Arial" w:eastAsia="ArialUnicodeMS" w:hAnsi="Arial" w:cs="ArialUnicodeMS"/>
          <w:iCs/>
          <w:color w:val="222222"/>
          <w:sz w:val="22"/>
          <w:szCs w:val="20"/>
        </w:rPr>
        <w:t>Eucarestia, azione di rendimento di grazie, deriva dal termine greco χαρις (</w:t>
      </w:r>
      <w:r w:rsidRPr="005665D2">
        <w:rPr>
          <w:rFonts w:ascii="Arial" w:eastAsia="ArialUnicodeMS" w:hAnsi="Arial" w:cs="ArialUnicodeMS"/>
          <w:b/>
          <w:iCs/>
          <w:color w:val="222222"/>
          <w:sz w:val="22"/>
          <w:szCs w:val="20"/>
        </w:rPr>
        <w:t>charis</w:t>
      </w:r>
      <w:r w:rsidRPr="005665D2">
        <w:rPr>
          <w:rFonts w:ascii="Arial" w:eastAsia="ArialUnicodeMS" w:hAnsi="Arial" w:cs="ArialUnicodeMS"/>
          <w:iCs/>
          <w:color w:val="222222"/>
          <w:sz w:val="22"/>
          <w:szCs w:val="20"/>
        </w:rPr>
        <w:t>), che significa "grazia", "gratitudine".</w:t>
      </w:r>
    </w:p>
    <w:p w:rsidR="00000000" w:rsidRDefault="00967805">
      <w:pPr>
        <w:autoSpaceDE w:val="0"/>
        <w:jc w:val="both"/>
        <w:rPr>
          <w:rFonts w:ascii="ArialUnicodeMS" w:eastAsia="ArialUnicodeMS" w:hAnsi="ArialUnicodeMS" w:cs="ArialUnicodeMS"/>
          <w:i/>
          <w:iCs/>
          <w:color w:val="000000"/>
          <w:sz w:val="20"/>
          <w:szCs w:val="20"/>
        </w:rPr>
      </w:pPr>
    </w:p>
    <w:p w:rsidR="00000000" w:rsidRDefault="00967805">
      <w:pPr>
        <w:autoSpaceDE w:val="0"/>
        <w:jc w:val="both"/>
        <w:rPr>
          <w:rFonts w:ascii="ArialUnicodeMS" w:hAnsi="ArialUnicodeMS" w:cs="ArialUnicodeMS"/>
        </w:rPr>
      </w:pPr>
      <w:r>
        <w:rPr>
          <w:rFonts w:ascii="ArialUnicodeMS" w:eastAsia="ArialUnicodeMS" w:hAnsi="ArialUnicodeMS" w:cs="ArialUnicodeMS"/>
          <w:i/>
          <w:iCs/>
          <w:color w:val="000000"/>
          <w:sz w:val="20"/>
          <w:szCs w:val="20"/>
        </w:rPr>
        <w:t>Dall'Esortazione apostolica “Sacramentum caritatis” di Papa Benedetto XVI - 2007</w:t>
      </w:r>
    </w:p>
    <w:p w:rsidR="00000000" w:rsidRPr="005665D2" w:rsidRDefault="00967805">
      <w:pPr>
        <w:autoSpaceDE w:val="0"/>
        <w:jc w:val="both"/>
        <w:rPr>
          <w:rFonts w:ascii="ArialUnicodeMS" w:eastAsia="ArialUnicodeMS" w:hAnsi="ArialUnicodeMS" w:cs="ArialUnicodeMS"/>
          <w:sz w:val="22"/>
          <w:szCs w:val="22"/>
        </w:rPr>
      </w:pPr>
      <w:r w:rsidRPr="005665D2">
        <w:rPr>
          <w:rFonts w:ascii="ArialUnicodeMS" w:eastAsia="ArialUnicodeMS" w:hAnsi="ArialUnicodeMS" w:cs="ArialUnicodeMS"/>
          <w:color w:val="000000"/>
          <w:sz w:val="22"/>
          <w:szCs w:val="22"/>
        </w:rPr>
        <w:tab/>
        <w:t xml:space="preserve">La bellezza intrinseca della liturgia ha come </w:t>
      </w:r>
      <w:r w:rsidRPr="005665D2">
        <w:rPr>
          <w:rFonts w:ascii="ArialUnicodeMS" w:eastAsia="ArialUnicodeMS" w:hAnsi="ArialUnicodeMS" w:cs="ArialUnicodeMS"/>
          <w:b/>
          <w:bCs/>
          <w:color w:val="000000"/>
          <w:sz w:val="22"/>
          <w:szCs w:val="22"/>
        </w:rPr>
        <w:t>soggetto</w:t>
      </w:r>
      <w:r w:rsidRPr="005665D2">
        <w:rPr>
          <w:rFonts w:ascii="ArialUnicodeMS" w:eastAsia="ArialUnicodeMS" w:hAnsi="ArialUnicodeMS" w:cs="ArialUnicodeMS"/>
          <w:color w:val="000000"/>
          <w:sz w:val="22"/>
          <w:szCs w:val="22"/>
        </w:rPr>
        <w:t xml:space="preserve"> proprio </w:t>
      </w:r>
      <w:r w:rsidRPr="005665D2">
        <w:rPr>
          <w:rFonts w:ascii="ArialUnicodeMS" w:eastAsia="ArialUnicodeMS" w:hAnsi="ArialUnicodeMS" w:cs="ArialUnicodeMS"/>
          <w:b/>
          <w:bCs/>
          <w:color w:val="000000"/>
          <w:sz w:val="22"/>
          <w:szCs w:val="22"/>
        </w:rPr>
        <w:t>il dono del Cristo</w:t>
      </w:r>
      <w:r w:rsidRPr="005665D2">
        <w:rPr>
          <w:rFonts w:ascii="ArialUnicodeMS" w:eastAsia="ArialUnicodeMS" w:hAnsi="ArialUnicodeMS" w:cs="ArialUnicodeMS"/>
          <w:color w:val="000000"/>
          <w:sz w:val="22"/>
          <w:szCs w:val="22"/>
        </w:rPr>
        <w:t xml:space="preserve"> morto, risorto e glorificato nello </w:t>
      </w:r>
      <w:r w:rsidRPr="005665D2">
        <w:rPr>
          <w:rFonts w:ascii="ArialUnicodeMS" w:eastAsia="ArialUnicodeMS" w:hAnsi="ArialUnicodeMS" w:cs="ArialUnicodeMS"/>
          <w:sz w:val="22"/>
          <w:szCs w:val="22"/>
        </w:rPr>
        <w:t xml:space="preserve">Spirito Santo, che include la Chiesa nel suo agire. </w:t>
      </w:r>
      <w:r w:rsidRPr="005665D2">
        <w:rPr>
          <w:rFonts w:ascii="ArialUnicodeMS" w:eastAsia="ArialUnicodeMS" w:hAnsi="ArialUnicodeMS" w:cs="ArialUnicodeMS"/>
          <w:b/>
          <w:bCs/>
          <w:sz w:val="22"/>
          <w:szCs w:val="22"/>
        </w:rPr>
        <w:t>Eucarestia è dono in tale senso, carità offerta per tutti</w:t>
      </w:r>
      <w:r w:rsidRPr="005665D2">
        <w:rPr>
          <w:rFonts w:ascii="ArialUnicodeMS" w:eastAsia="ArialUnicodeMS" w:hAnsi="ArialUnicodeMS" w:cs="ArialUnicodeMS"/>
          <w:sz w:val="22"/>
          <w:szCs w:val="22"/>
        </w:rPr>
        <w:t xml:space="preserve">. </w:t>
      </w:r>
      <w:r w:rsidRPr="005665D2">
        <w:rPr>
          <w:rFonts w:ascii="ArialUnicodeMS" w:eastAsia="ArialUnicodeMS" w:hAnsi="ArialUnicodeMS" w:cs="ArialUnicodeMS"/>
          <w:sz w:val="22"/>
          <w:szCs w:val="22"/>
        </w:rPr>
        <w:t>In questa prospettiva è ass</w:t>
      </w:r>
      <w:r w:rsidRPr="005665D2">
        <w:rPr>
          <w:rFonts w:ascii="ArialUnicodeMS" w:eastAsia="ArialUnicodeMS" w:hAnsi="ArialUnicodeMS" w:cs="ArialUnicodeMS"/>
          <w:sz w:val="22"/>
          <w:szCs w:val="22"/>
        </w:rPr>
        <w:t>ai suggestivo richiamare alla mente le parole di sant'Agostino che in modo efficace descrivono questa dinamica di fede propria dell'Eucaristia. Il grande Santo di Ippona, proprio in riferimento al Mistero eucaristico, mette in rilievo come Cristo stesso ci</w:t>
      </w:r>
      <w:r w:rsidRPr="005665D2">
        <w:rPr>
          <w:rFonts w:ascii="ArialUnicodeMS" w:eastAsia="ArialUnicodeMS" w:hAnsi="ArialUnicodeMS" w:cs="ArialUnicodeMS"/>
          <w:sz w:val="22"/>
          <w:szCs w:val="22"/>
        </w:rPr>
        <w:t xml:space="preserve"> assimili a sé: «</w:t>
      </w:r>
      <w:r w:rsidRPr="005665D2">
        <w:rPr>
          <w:rFonts w:ascii="ArialUnicodeMS" w:eastAsia="ArialUnicodeMS" w:hAnsi="ArialUnicodeMS" w:cs="ArialUnicodeMS"/>
          <w:i/>
          <w:iCs/>
          <w:sz w:val="22"/>
          <w:szCs w:val="22"/>
        </w:rPr>
        <w:t>Quel pane che voi vedete sull'altare, santificato con la parola di Dio, è il corpo di Cristo. Il calice, o meglio quel che il calice contiene, santificato con le parole di Dio, è sangue di Cristo. Con questi [segni] Cristo Signore ha volut</w:t>
      </w:r>
      <w:r w:rsidRPr="005665D2">
        <w:rPr>
          <w:rFonts w:ascii="ArialUnicodeMS" w:eastAsia="ArialUnicodeMS" w:hAnsi="ArialUnicodeMS" w:cs="ArialUnicodeMS"/>
          <w:i/>
          <w:iCs/>
          <w:sz w:val="22"/>
          <w:szCs w:val="22"/>
        </w:rPr>
        <w:t xml:space="preserve">o affidarci il suo corpo e il suo sangue, che ha sparso per noi </w:t>
      </w:r>
      <w:r w:rsidRPr="005665D2">
        <w:rPr>
          <w:rFonts w:ascii="ArialUnicodeMS" w:eastAsia="ArialUnicodeMS" w:hAnsi="ArialUnicodeMS" w:cs="ArialUnicodeMS"/>
          <w:b/>
          <w:bCs/>
          <w:i/>
          <w:iCs/>
          <w:sz w:val="22"/>
          <w:szCs w:val="22"/>
        </w:rPr>
        <w:t>per la remissione dei peccati</w:t>
      </w:r>
      <w:r w:rsidRPr="005665D2">
        <w:rPr>
          <w:rFonts w:ascii="ArialUnicodeMS" w:eastAsia="ArialUnicodeMS" w:hAnsi="ArialUnicodeMS" w:cs="ArialUnicodeMS"/>
          <w:i/>
          <w:iCs/>
          <w:sz w:val="22"/>
          <w:szCs w:val="22"/>
        </w:rPr>
        <w:t xml:space="preserve">. Se voi li avete ricevuti bene, </w:t>
      </w:r>
      <w:r w:rsidRPr="005665D2">
        <w:rPr>
          <w:rFonts w:ascii="ArialUnicodeMS" w:eastAsia="ArialUnicodeMS" w:hAnsi="ArialUnicodeMS" w:cs="ArialUnicodeMS"/>
          <w:b/>
          <w:bCs/>
          <w:i/>
          <w:iCs/>
          <w:sz w:val="22"/>
          <w:szCs w:val="22"/>
        </w:rPr>
        <w:t>voi stessi siete quel che avete ricevuto</w:t>
      </w:r>
      <w:r w:rsidRPr="005665D2">
        <w:rPr>
          <w:rFonts w:ascii="ArialUnicodeMS" w:eastAsia="ArialUnicodeMS" w:hAnsi="ArialUnicodeMS" w:cs="ArialUnicodeMS"/>
          <w:sz w:val="22"/>
          <w:szCs w:val="22"/>
        </w:rPr>
        <w:t>». Pertanto «</w:t>
      </w:r>
      <w:r w:rsidRPr="005665D2">
        <w:rPr>
          <w:rFonts w:ascii="ArialUnicodeMS" w:eastAsia="ArialUnicodeMS" w:hAnsi="ArialUnicodeMS" w:cs="ArialUnicodeMS"/>
          <w:b/>
          <w:bCs/>
          <w:i/>
          <w:iCs/>
          <w:sz w:val="22"/>
          <w:szCs w:val="22"/>
        </w:rPr>
        <w:t>non soltanto siamo diventati cristiani, ma siamo diventati Cristo stesso</w:t>
      </w:r>
      <w:r w:rsidRPr="005665D2">
        <w:rPr>
          <w:rFonts w:ascii="ArialUnicodeMS" w:eastAsia="ArialUnicodeMS" w:hAnsi="ArialUnicodeMS" w:cs="ArialUnicodeMS"/>
          <w:sz w:val="22"/>
          <w:szCs w:val="22"/>
        </w:rPr>
        <w:t>». Da</w:t>
      </w:r>
      <w:r w:rsidRPr="005665D2">
        <w:rPr>
          <w:rFonts w:ascii="ArialUnicodeMS" w:eastAsia="ArialUnicodeMS" w:hAnsi="ArialUnicodeMS" w:cs="ArialUnicodeMS"/>
          <w:sz w:val="22"/>
          <w:szCs w:val="22"/>
        </w:rPr>
        <w:t xml:space="preserve"> qui possiamo contemplare la misteriosa azione di Dio che comporta l'unità profonda tra noi e il Signore Gesù: «</w:t>
      </w:r>
      <w:r w:rsidRPr="005665D2">
        <w:rPr>
          <w:rFonts w:ascii="ArialUnicodeMS" w:eastAsia="ArialUnicodeMS" w:hAnsi="ArialUnicodeMS" w:cs="ArialUnicodeMS"/>
          <w:i/>
          <w:iCs/>
          <w:sz w:val="22"/>
          <w:szCs w:val="22"/>
        </w:rPr>
        <w:t xml:space="preserve">Non bisogna credere infatti che il Cristo sia nel capo senza essere anche nel corpo, ma </w:t>
      </w:r>
      <w:r w:rsidRPr="005665D2">
        <w:rPr>
          <w:rFonts w:ascii="ArialUnicodeMS" w:eastAsia="ArialUnicodeMS" w:hAnsi="ArialUnicodeMS" w:cs="ArialUnicodeMS"/>
          <w:b/>
          <w:bCs/>
          <w:i/>
          <w:iCs/>
          <w:sz w:val="22"/>
          <w:szCs w:val="22"/>
        </w:rPr>
        <w:t>egli è tutto intero nel capo e nel corpo</w:t>
      </w:r>
      <w:r w:rsidRPr="005665D2">
        <w:rPr>
          <w:rFonts w:ascii="ArialUnicodeMS" w:eastAsia="ArialUnicodeMS" w:hAnsi="ArialUnicodeMS" w:cs="ArialUnicodeMS"/>
          <w:sz w:val="22"/>
          <w:szCs w:val="22"/>
        </w:rPr>
        <w:t>».</w:t>
      </w:r>
    </w:p>
    <w:p w:rsidR="00000000" w:rsidRPr="005665D2" w:rsidRDefault="00967805">
      <w:pPr>
        <w:autoSpaceDE w:val="0"/>
        <w:jc w:val="both"/>
        <w:rPr>
          <w:rFonts w:ascii="sans-serif" w:eastAsia="ArialUnicodeMS" w:hAnsi="sans-serif" w:cs="sans-serif"/>
          <w:color w:val="222222"/>
          <w:sz w:val="22"/>
          <w:szCs w:val="22"/>
        </w:rPr>
      </w:pPr>
      <w:r w:rsidRPr="005665D2">
        <w:rPr>
          <w:rFonts w:ascii="ArialUnicodeMS" w:eastAsia="ArialUnicodeMS" w:hAnsi="ArialUnicodeMS" w:cs="ArialUnicodeMS"/>
          <w:sz w:val="22"/>
          <w:szCs w:val="22"/>
        </w:rPr>
        <w:tab/>
      </w:r>
      <w:r w:rsidRPr="005665D2">
        <w:rPr>
          <w:rFonts w:ascii="ArialUnicodeMS" w:eastAsia="ArialUnicodeMS" w:hAnsi="ArialUnicodeMS" w:cs="ArialUnicodeMS"/>
          <w:color w:val="000000"/>
          <w:sz w:val="22"/>
          <w:szCs w:val="22"/>
        </w:rPr>
        <w:t>Il Sinodo de</w:t>
      </w:r>
      <w:r w:rsidRPr="005665D2">
        <w:rPr>
          <w:rFonts w:ascii="ArialUnicodeMS" w:eastAsia="ArialUnicodeMS" w:hAnsi="ArialUnicodeMS" w:cs="ArialUnicodeMS"/>
          <w:color w:val="000000"/>
          <w:sz w:val="22"/>
          <w:szCs w:val="22"/>
        </w:rPr>
        <w:t xml:space="preserve">i Vescovi ha riflettuto molto sulla relazione intrinseca tra fede eucaristica e </w:t>
      </w:r>
      <w:r w:rsidRPr="005665D2">
        <w:rPr>
          <w:rFonts w:ascii="ArialUnicodeMS" w:eastAsia="ArialUnicodeMS" w:hAnsi="ArialUnicodeMS" w:cs="ArialUnicodeMS"/>
          <w:sz w:val="22"/>
          <w:szCs w:val="22"/>
        </w:rPr>
        <w:t xml:space="preserve">celebrazione, mettendo in evidenza il nesso tra </w:t>
      </w:r>
      <w:r w:rsidRPr="005665D2">
        <w:rPr>
          <w:rFonts w:ascii="ArialUnicodeMS" w:eastAsia="ArialUnicodeMS" w:hAnsi="ArialUnicodeMS" w:cs="ArialUnicodeMS"/>
          <w:i/>
          <w:iCs/>
          <w:sz w:val="22"/>
          <w:szCs w:val="22"/>
        </w:rPr>
        <w:t>lex orandi</w:t>
      </w:r>
      <w:r w:rsidRPr="005665D2">
        <w:rPr>
          <w:rFonts w:ascii="ArialUnicodeMS" w:eastAsia="ArialUnicodeMS" w:hAnsi="ArialUnicodeMS" w:cs="ArialUnicodeMS"/>
          <w:sz w:val="22"/>
          <w:szCs w:val="22"/>
        </w:rPr>
        <w:t xml:space="preserve"> (la trasmissione della Scrittura) </w:t>
      </w:r>
      <w:r w:rsidRPr="005665D2">
        <w:rPr>
          <w:rFonts w:ascii="ArialUnicodeMS" w:eastAsia="ArialUnicodeMS" w:hAnsi="ArialUnicodeMS" w:cs="ArialUnicodeMS"/>
          <w:sz w:val="22"/>
          <w:szCs w:val="22"/>
        </w:rPr>
        <w:t xml:space="preserve">e </w:t>
      </w:r>
      <w:r w:rsidRPr="005665D2">
        <w:rPr>
          <w:rFonts w:ascii="ArialUnicodeMS" w:eastAsia="ArialUnicodeMS" w:hAnsi="ArialUnicodeMS" w:cs="ArialUnicodeMS"/>
          <w:i/>
          <w:iCs/>
          <w:sz w:val="22"/>
          <w:szCs w:val="22"/>
        </w:rPr>
        <w:t xml:space="preserve">lex credendi </w:t>
      </w:r>
      <w:r w:rsidRPr="005665D2">
        <w:rPr>
          <w:rFonts w:ascii="ArialUnicodeMS" w:eastAsia="ArialUnicodeMS" w:hAnsi="ArialUnicodeMS" w:cs="ArialUnicodeMS"/>
          <w:sz w:val="22"/>
          <w:szCs w:val="22"/>
        </w:rPr>
        <w:t>(la tradizione del senso della fede)</w:t>
      </w:r>
      <w:r w:rsidRPr="005665D2">
        <w:rPr>
          <w:rFonts w:ascii="ArialUnicodeMS" w:eastAsia="ArialUnicodeMS" w:hAnsi="ArialUnicodeMS" w:cs="ArialUnicodeMS"/>
          <w:sz w:val="22"/>
          <w:szCs w:val="22"/>
        </w:rPr>
        <w:t xml:space="preserve"> </w:t>
      </w:r>
      <w:r w:rsidRPr="005665D2">
        <w:rPr>
          <w:rFonts w:ascii="ArialUnicodeMS" w:eastAsia="ArialUnicodeMS" w:hAnsi="ArialUnicodeMS" w:cs="ArialUnicodeMS"/>
          <w:sz w:val="22"/>
          <w:szCs w:val="22"/>
        </w:rPr>
        <w:t>e sottolineando il primato dell</w:t>
      </w:r>
      <w:r w:rsidRPr="005665D2">
        <w:rPr>
          <w:rFonts w:ascii="ArialUnicodeMS" w:eastAsia="ArialUnicodeMS" w:hAnsi="ArialUnicodeMS" w:cs="ArialUnicodeMS"/>
          <w:sz w:val="22"/>
          <w:szCs w:val="22"/>
        </w:rPr>
        <w:t>'</w:t>
      </w:r>
      <w:r w:rsidRPr="005665D2">
        <w:rPr>
          <w:rFonts w:ascii="ArialUnicodeMS" w:eastAsia="ArialUnicodeMS" w:hAnsi="ArialUnicodeMS" w:cs="ArialUnicodeMS"/>
          <w:sz w:val="22"/>
          <w:szCs w:val="22"/>
        </w:rPr>
        <w:t>azione liturgica</w:t>
      </w:r>
      <w:r w:rsidRPr="005665D2">
        <w:rPr>
          <w:rFonts w:ascii="ArialUnicodeMS" w:eastAsia="ArialUnicodeMS" w:hAnsi="ArialUnicodeMS" w:cs="ArialUnicodeMS"/>
          <w:sz w:val="22"/>
          <w:szCs w:val="22"/>
        </w:rPr>
        <w:t xml:space="preserve">. </w:t>
      </w:r>
    </w:p>
    <w:p w:rsidR="00000000" w:rsidRPr="005665D2" w:rsidRDefault="00967805">
      <w:pPr>
        <w:autoSpaceDE w:val="0"/>
        <w:jc w:val="both"/>
        <w:rPr>
          <w:rFonts w:ascii="ArialUnicodeMS" w:eastAsia="ArialUnicodeMS" w:hAnsi="ArialUnicodeMS" w:cs="ArialUnicodeMS"/>
          <w:szCs w:val="22"/>
        </w:rPr>
      </w:pPr>
      <w:r w:rsidRPr="005665D2">
        <w:rPr>
          <w:rFonts w:ascii="sans-serif" w:eastAsia="ArialUnicodeMS" w:hAnsi="sans-serif" w:cs="sans-serif"/>
          <w:color w:val="222222"/>
          <w:sz w:val="22"/>
          <w:szCs w:val="22"/>
        </w:rPr>
        <w:tab/>
      </w:r>
      <w:r w:rsidRPr="005665D2">
        <w:rPr>
          <w:rFonts w:ascii="sans-serif" w:eastAsia="ArialUnicodeMS" w:hAnsi="sans-serif" w:cs="sans-serif"/>
          <w:color w:val="222222"/>
          <w:szCs w:val="22"/>
        </w:rPr>
        <w:t>Il </w:t>
      </w:r>
      <w:hyperlink r:id="rId10" w:history="1">
        <w:r w:rsidRPr="005665D2">
          <w:rPr>
            <w:rStyle w:val="Collegamentoipertestuale"/>
            <w:color w:val="0B0080"/>
            <w:szCs w:val="22"/>
            <w:u w:val="none"/>
          </w:rPr>
          <w:t>Catechismo della Chiesa Cattolica</w:t>
        </w:r>
      </w:hyperlink>
      <w:r w:rsidRPr="005665D2">
        <w:rPr>
          <w:rFonts w:ascii="sans-serif" w:eastAsia="ArialUnicodeMS" w:hAnsi="sans-serif" w:cs="sans-serif"/>
          <w:color w:val="222222"/>
          <w:szCs w:val="22"/>
        </w:rPr>
        <w:t xml:space="preserve"> nel n. 1124 recita: “La fede della Chiesa precede la fede del credente, che è invitato ad aderirvi. Quando la Chiesa c</w:t>
      </w:r>
      <w:r w:rsidRPr="005665D2">
        <w:rPr>
          <w:rFonts w:ascii="sans-serif" w:eastAsia="ArialUnicodeMS" w:hAnsi="sans-serif" w:cs="sans-serif"/>
          <w:color w:val="222222"/>
          <w:szCs w:val="22"/>
        </w:rPr>
        <w:t>elebra i sacramenti, confessa la fede ricevuta dagli Apostoli. Da qui l'antico adagio: «Lex orandi, lex credendi» (oppure: «Legem credendi lex statuat supplicandi», secondo Prospero di Aquitania (secolo quinto). La legge della preghiera è la legge della fe</w:t>
      </w:r>
      <w:r w:rsidRPr="005665D2">
        <w:rPr>
          <w:rFonts w:ascii="sans-serif" w:eastAsia="ArialUnicodeMS" w:hAnsi="sans-serif" w:cs="sans-serif"/>
          <w:color w:val="222222"/>
          <w:szCs w:val="22"/>
        </w:rPr>
        <w:t>de, la Chiesa crede come prega. La liturgia è un elemento costitutivo della santa e vivente Tradizione.”</w:t>
      </w:r>
      <w:r w:rsidRPr="005665D2">
        <w:rPr>
          <w:rFonts w:ascii="ArialUnicodeMS" w:eastAsia="ArialUnicodeMS" w:hAnsi="ArialUnicodeMS" w:cs="ArialUnicodeMS"/>
          <w:szCs w:val="22"/>
        </w:rPr>
        <w:t xml:space="preserve"> </w:t>
      </w:r>
    </w:p>
    <w:p w:rsidR="00000000" w:rsidRPr="005665D2" w:rsidRDefault="00967805">
      <w:pPr>
        <w:autoSpaceDE w:val="0"/>
        <w:jc w:val="both"/>
        <w:rPr>
          <w:rFonts w:ascii="ArialUnicodeMS" w:hAnsi="ArialUnicodeMS" w:cs="ArialUnicodeMS"/>
          <w:szCs w:val="22"/>
        </w:rPr>
      </w:pPr>
      <w:r w:rsidRPr="005665D2">
        <w:rPr>
          <w:rFonts w:ascii="ArialUnicodeMS" w:eastAsia="ArialUnicodeMS" w:hAnsi="ArialUnicodeMS" w:cs="ArialUnicodeMS"/>
          <w:szCs w:val="22"/>
        </w:rPr>
        <w:tab/>
        <w:t>È necessario vivere l'Eucaristia come mistero della fede autenticamente celebrato, nella chiara consapevolezza che «il sensus</w:t>
      </w:r>
      <w:r w:rsidRPr="005665D2">
        <w:rPr>
          <w:rFonts w:ascii="ArialUnicodeMS" w:eastAsia="ArialUnicodeMS" w:hAnsi="ArialUnicodeMS" w:cs="ArialUnicodeMS"/>
          <w:szCs w:val="22"/>
        </w:rPr>
        <w:t xml:space="preserve"> fidei </w:t>
      </w:r>
      <w:r w:rsidRPr="005665D2">
        <w:rPr>
          <w:rFonts w:ascii="ArialUnicodeMS" w:eastAsia="ArialUnicodeMS" w:hAnsi="ArialUnicodeMS" w:cs="ArialUnicodeMS"/>
          <w:szCs w:val="22"/>
        </w:rPr>
        <w:t>è sempre originar</w:t>
      </w:r>
      <w:r w:rsidRPr="005665D2">
        <w:rPr>
          <w:rFonts w:ascii="ArialUnicodeMS" w:eastAsia="ArialUnicodeMS" w:hAnsi="ArialUnicodeMS" w:cs="ArialUnicodeMS"/>
          <w:szCs w:val="22"/>
        </w:rPr>
        <w:t>iamente in rapporto con l'azione liturgica della Chiesa».(</w:t>
      </w:r>
      <w:r w:rsidRPr="005665D2">
        <w:rPr>
          <w:rFonts w:ascii="ArialUnicodeMS" w:eastAsia="ArialUnicodeMS" w:hAnsi="ArialUnicodeMS" w:cs="ArialUnicodeMS"/>
          <w:i/>
          <w:iCs/>
          <w:szCs w:val="22"/>
        </w:rPr>
        <w:t>Relatio</w:t>
      </w:r>
      <w:r w:rsidRPr="005665D2">
        <w:rPr>
          <w:rFonts w:ascii="ArialUnicodeMS" w:eastAsia="ArialUnicodeMS" w:hAnsi="ArialUnicodeMS" w:cs="ArialUnicodeMS"/>
          <w:i/>
          <w:iCs/>
          <w:szCs w:val="22"/>
        </w:rPr>
        <w:t xml:space="preserve">, 4: </w:t>
      </w:r>
      <w:r w:rsidRPr="005665D2">
        <w:rPr>
          <w:rFonts w:ascii="ArialUnicodeMS" w:eastAsia="ArialUnicodeMS" w:hAnsi="ArialUnicodeMS" w:cs="ArialUnicodeMS"/>
          <w:i/>
          <w:iCs/>
          <w:szCs w:val="22"/>
        </w:rPr>
        <w:t>L'Osservatore Romano</w:t>
      </w:r>
      <w:r w:rsidRPr="005665D2">
        <w:rPr>
          <w:rFonts w:ascii="ArialUnicodeMS" w:eastAsia="ArialUnicodeMS" w:hAnsi="ArialUnicodeMS" w:cs="ArialUnicodeMS"/>
          <w:i/>
          <w:iCs/>
          <w:szCs w:val="22"/>
        </w:rPr>
        <w:t>, 14 ottobre 2005</w:t>
      </w:r>
      <w:r w:rsidRPr="005665D2">
        <w:rPr>
          <w:rFonts w:ascii="ArialUnicodeMS" w:eastAsia="ArialUnicodeMS" w:hAnsi="ArialUnicodeMS" w:cs="ArialUnicodeMS"/>
          <w:szCs w:val="22"/>
        </w:rPr>
        <w:t>).</w:t>
      </w:r>
    </w:p>
    <w:p w:rsidR="00000000" w:rsidRDefault="00967805">
      <w:pPr>
        <w:autoSpaceDE w:val="0"/>
        <w:jc w:val="both"/>
        <w:rPr>
          <w:rFonts w:ascii="ArialUnicodeMS" w:hAnsi="ArialUnicodeMS" w:cs="ArialUnicodeMS"/>
        </w:rPr>
      </w:pPr>
    </w:p>
    <w:p w:rsidR="00000000" w:rsidRDefault="00967805">
      <w:pPr>
        <w:autoSpaceDE w:val="0"/>
        <w:jc w:val="both"/>
        <w:rPr>
          <w:rFonts w:ascii="ArialUnicodeMS" w:hAnsi="ArialUnicodeMS" w:cs="ArialUnicodeMS"/>
          <w:i/>
          <w:iCs/>
          <w:sz w:val="20"/>
          <w:szCs w:val="20"/>
        </w:rPr>
      </w:pPr>
      <w:r>
        <w:rPr>
          <w:rFonts w:ascii="ArialUnicodeMS" w:eastAsia="ArialUnicodeMS" w:hAnsi="ArialUnicodeMS" w:cs="ArialUnicodeMS"/>
          <w:i/>
          <w:iCs/>
          <w:sz w:val="20"/>
          <w:szCs w:val="20"/>
        </w:rPr>
        <w:t>dalla riflessione “Domus et ecclesia” - di Mons. Alceste Catella – 2018</w:t>
      </w:r>
    </w:p>
    <w:p w:rsidR="00000000" w:rsidRPr="005665D2" w:rsidRDefault="00967805">
      <w:pPr>
        <w:autoSpaceDE w:val="0"/>
        <w:jc w:val="both"/>
        <w:rPr>
          <w:rFonts w:asciiTheme="minorHAnsi" w:eastAsia="ArialUnicodeMS" w:hAnsiTheme="minorHAnsi" w:cs="ArialUnicodeMS"/>
        </w:rPr>
      </w:pPr>
      <w:r w:rsidRPr="005665D2">
        <w:rPr>
          <w:rFonts w:asciiTheme="minorHAnsi" w:eastAsia="ArialUnicodeMS" w:hAnsiTheme="minorHAnsi" w:cs="ArialUnicodeMS"/>
        </w:rPr>
        <w:tab/>
        <w:t>Cristo, nella sostanza eucaristica, è pane offerto e sangue versato. Q</w:t>
      </w:r>
      <w:r w:rsidRPr="005665D2">
        <w:rPr>
          <w:rFonts w:asciiTheme="minorHAnsi" w:eastAsia="ArialUnicodeMS" w:hAnsiTheme="minorHAnsi" w:cs="ArialUnicodeMS"/>
        </w:rPr>
        <w:t xml:space="preserve">uesto è DNA della Carità del Verbo di Dio ed è essenza spirituale, dono dello Spirito Santo </w:t>
      </w:r>
      <w:r w:rsidRPr="005665D2">
        <w:rPr>
          <w:rFonts w:asciiTheme="minorHAnsi" w:eastAsia="ArialUnicodeMS" w:hAnsiTheme="minorHAnsi" w:cs="ArialUnicodeMS"/>
          <w:b/>
          <w:bCs/>
        </w:rPr>
        <w:t>per tutti i fedeli</w:t>
      </w:r>
      <w:r w:rsidRPr="005665D2">
        <w:rPr>
          <w:rFonts w:asciiTheme="minorHAnsi" w:eastAsia="ArialUnicodeMS" w:hAnsiTheme="minorHAnsi" w:cs="ArialUnicodeMS"/>
        </w:rPr>
        <w:t>, “</w:t>
      </w:r>
      <w:r w:rsidRPr="005665D2">
        <w:rPr>
          <w:rFonts w:asciiTheme="minorHAnsi" w:eastAsia="ArialUnicodeMS" w:hAnsiTheme="minorHAnsi" w:cs="ArialUnicodeMS"/>
          <w:i/>
          <w:iCs/>
        </w:rPr>
        <w:t xml:space="preserve">versato per voi e per tutti... </w:t>
      </w:r>
      <w:r w:rsidRPr="005665D2">
        <w:rPr>
          <w:rFonts w:asciiTheme="minorHAnsi" w:eastAsia="ArialUnicodeMS" w:hAnsiTheme="minorHAnsi" w:cs="ArialUnicodeMS"/>
          <w:b/>
          <w:bCs/>
          <w:i/>
          <w:iCs/>
        </w:rPr>
        <w:t>in remissione dei peccati</w:t>
      </w:r>
      <w:r w:rsidRPr="005665D2">
        <w:rPr>
          <w:rFonts w:asciiTheme="minorHAnsi" w:eastAsia="ArialUnicodeMS" w:hAnsiTheme="minorHAnsi" w:cs="ArialUnicodeMS"/>
        </w:rPr>
        <w:t>”.</w:t>
      </w:r>
    </w:p>
    <w:p w:rsidR="00000000" w:rsidRDefault="00967805" w:rsidP="005665D2">
      <w:pPr>
        <w:autoSpaceDE w:val="0"/>
        <w:ind w:firstLine="709"/>
        <w:jc w:val="both"/>
        <w:rPr>
          <w:rFonts w:asciiTheme="minorHAnsi" w:eastAsia="ArialUnicodeMS" w:hAnsiTheme="minorHAnsi" w:cs="ArialUnicodeMS"/>
        </w:rPr>
      </w:pPr>
      <w:r w:rsidRPr="005665D2">
        <w:rPr>
          <w:rFonts w:asciiTheme="minorHAnsi" w:eastAsia="ArialUnicodeMS" w:hAnsiTheme="minorHAnsi" w:cs="ArialUnicodeMS"/>
        </w:rPr>
        <w:t>La realtà eucaristica non riguarda solo la sostanza ma anche il Suo dinamismo: l'Eu</w:t>
      </w:r>
      <w:r w:rsidRPr="005665D2">
        <w:rPr>
          <w:rFonts w:asciiTheme="minorHAnsi" w:eastAsia="ArialUnicodeMS" w:hAnsiTheme="minorHAnsi" w:cs="ArialUnicodeMS"/>
        </w:rPr>
        <w:t xml:space="preserve">carestia è </w:t>
      </w:r>
      <w:r w:rsidRPr="005665D2">
        <w:rPr>
          <w:rFonts w:asciiTheme="minorHAnsi" w:eastAsia="ArialUnicodeMS" w:hAnsiTheme="minorHAnsi" w:cs="ArialUnicodeMS"/>
          <w:i/>
          <w:iCs/>
        </w:rPr>
        <w:t>benedire, prendere, spezzare, distribuire</w:t>
      </w:r>
      <w:r w:rsidRPr="005665D2">
        <w:rPr>
          <w:rFonts w:asciiTheme="minorHAnsi" w:eastAsia="ArialUnicodeMS" w:hAnsiTheme="minorHAnsi" w:cs="ArialUnicodeMS"/>
        </w:rPr>
        <w:t xml:space="preserve">..., segni del movimento dell'Amore di Dio che “cerca casa” in noi, che dilata lo spazio della Comunione. Tutto ciò forma la Chiesa, nello </w:t>
      </w:r>
      <w:r w:rsidRPr="005665D2">
        <w:rPr>
          <w:rFonts w:asciiTheme="minorHAnsi" w:eastAsia="ArialUnicodeMS" w:hAnsiTheme="minorHAnsi" w:cs="ArialUnicodeMS"/>
          <w:i/>
          <w:iCs/>
        </w:rPr>
        <w:t>scendere</w:t>
      </w:r>
      <w:r w:rsidRPr="005665D2">
        <w:rPr>
          <w:rFonts w:asciiTheme="minorHAnsi" w:eastAsia="ArialUnicodeMS" w:hAnsiTheme="minorHAnsi" w:cs="ArialUnicodeMS"/>
        </w:rPr>
        <w:t xml:space="preserve"> del Dio incarnato, nel farsi prossimo, nel donarsi in Ca</w:t>
      </w:r>
      <w:r w:rsidRPr="005665D2">
        <w:rPr>
          <w:rFonts w:asciiTheme="minorHAnsi" w:eastAsia="ArialUnicodeMS" w:hAnsiTheme="minorHAnsi" w:cs="ArialUnicodeMS"/>
        </w:rPr>
        <w:t>rità di servizio, in sintesi: nel formare (dare la forma) alla Chiesa.</w:t>
      </w:r>
    </w:p>
    <w:p w:rsidR="005665D2" w:rsidRDefault="005665D2">
      <w:pPr>
        <w:autoSpaceDE w:val="0"/>
        <w:jc w:val="both"/>
        <w:rPr>
          <w:rFonts w:asciiTheme="minorHAnsi" w:eastAsia="ArialUnicodeMS" w:hAnsiTheme="minorHAnsi" w:cs="ArialUnicodeMS"/>
        </w:rPr>
      </w:pPr>
    </w:p>
    <w:p w:rsidR="005665D2" w:rsidRPr="005665D2" w:rsidRDefault="005665D2">
      <w:pPr>
        <w:autoSpaceDE w:val="0"/>
        <w:jc w:val="both"/>
        <w:rPr>
          <w:rFonts w:asciiTheme="minorHAnsi" w:eastAsia="ArialUnicodeMS" w:hAnsiTheme="minorHAnsi" w:cs="ArialUnicodeMS"/>
          <w:b/>
          <w:sz w:val="32"/>
        </w:rPr>
      </w:pPr>
      <w:r w:rsidRPr="005665D2">
        <w:rPr>
          <w:rFonts w:asciiTheme="minorHAnsi" w:eastAsia="ArialUnicodeMS" w:hAnsiTheme="minorHAnsi" w:cs="ArialUnicodeMS"/>
          <w:b/>
          <w:sz w:val="32"/>
        </w:rPr>
        <w:lastRenderedPageBreak/>
        <w:t xml:space="preserve">La fonte della carità e di ogni nostra azione. </w:t>
      </w:r>
      <w:r w:rsidRPr="005665D2">
        <w:rPr>
          <w:rFonts w:asciiTheme="minorHAnsi" w:eastAsia="ArialUnicodeMS" w:hAnsiTheme="minorHAnsi" w:cs="ArialUnicodeMS"/>
          <w:b/>
        </w:rPr>
        <w:t>P.</w:t>
      </w:r>
      <w:r>
        <w:rPr>
          <w:rFonts w:asciiTheme="minorHAnsi" w:eastAsia="ArialUnicodeMS" w:hAnsiTheme="minorHAnsi" w:cs="ArialUnicodeMS"/>
          <w:b/>
        </w:rPr>
        <w:t xml:space="preserve"> Giovanni Gallo</w:t>
      </w:r>
    </w:p>
    <w:p w:rsidR="005665D2" w:rsidRDefault="005665D2">
      <w:pPr>
        <w:autoSpaceDE w:val="0"/>
        <w:jc w:val="both"/>
        <w:rPr>
          <w:rFonts w:asciiTheme="minorHAnsi" w:eastAsia="ArialUnicodeMS" w:hAnsiTheme="minorHAnsi" w:cs="ArialUnicodeMS"/>
        </w:rPr>
      </w:pPr>
    </w:p>
    <w:p w:rsidR="005665D2" w:rsidRDefault="005665D2" w:rsidP="005665D2">
      <w:pPr>
        <w:shd w:val="clear" w:color="auto" w:fill="FFFFFF"/>
        <w:ind w:firstLine="300"/>
        <w:jc w:val="both"/>
        <w:rPr>
          <w:rFonts w:eastAsia="Times New Roman" w:cs="Times New Roman"/>
          <w:color w:val="222222"/>
          <w:lang w:eastAsia="it-IT"/>
        </w:rPr>
      </w:pPr>
      <w:r w:rsidRPr="005665D2">
        <w:rPr>
          <w:rFonts w:ascii="Calibri" w:eastAsia="Times New Roman" w:hAnsi="Calibri" w:cs="Times New Roman"/>
          <w:color w:val="222222"/>
          <w:sz w:val="22"/>
          <w:szCs w:val="22"/>
          <w:lang w:eastAsia="it-IT"/>
        </w:rPr>
        <w:t>Il rito, la celebrazione, ziqquaron</w:t>
      </w:r>
      <w:r w:rsidRPr="005665D2">
        <w:rPr>
          <w:rFonts w:ascii="Calibri" w:eastAsia="Times New Roman" w:hAnsi="Calibri" w:cs="Times New Roman"/>
          <w:color w:val="222222"/>
          <w:sz w:val="22"/>
          <w:szCs w:val="22"/>
          <w:lang w:eastAsia="it-IT"/>
        </w:rPr>
        <w:sym w:font="Wingdings" w:char="F0E0"/>
      </w:r>
      <w:r w:rsidRPr="005665D2">
        <w:rPr>
          <w:rFonts w:ascii="Calibri" w:eastAsia="Times New Roman" w:hAnsi="Calibri" w:cs="Times New Roman"/>
          <w:color w:val="222222"/>
          <w:sz w:val="22"/>
          <w:szCs w:val="22"/>
          <w:lang w:eastAsia="it-IT"/>
        </w:rPr>
        <w:t xml:space="preserve">memoriale…non ripetizione o rievocazione…accedit verbum ad elementum et fit sacramentum. </w:t>
      </w:r>
    </w:p>
    <w:p w:rsidR="005665D2" w:rsidRDefault="005665D2" w:rsidP="005665D2">
      <w:pPr>
        <w:shd w:val="clear" w:color="auto" w:fill="FFFFFF"/>
        <w:ind w:firstLine="300"/>
        <w:jc w:val="both"/>
        <w:rPr>
          <w:rFonts w:eastAsia="Times New Roman" w:cs="Times New Roman"/>
          <w:color w:val="222222"/>
          <w:lang w:eastAsia="it-IT"/>
        </w:rPr>
      </w:pPr>
    </w:p>
    <w:p w:rsidR="005665D2" w:rsidRPr="005665D2" w:rsidRDefault="005665D2" w:rsidP="005665D2">
      <w:pPr>
        <w:shd w:val="clear" w:color="auto" w:fill="FFFFFF"/>
        <w:rPr>
          <w:rFonts w:ascii="Calibri" w:eastAsia="Times New Roman" w:hAnsi="Calibri" w:cs="Times New Roman"/>
          <w:b/>
          <w:bCs/>
          <w:color w:val="000000"/>
          <w:sz w:val="22"/>
          <w:szCs w:val="22"/>
          <w:lang w:eastAsia="it-IT"/>
        </w:rPr>
      </w:pPr>
      <w:r w:rsidRPr="005665D2">
        <w:rPr>
          <w:rFonts w:ascii="Calibri" w:eastAsia="Times New Roman" w:hAnsi="Calibri" w:cs="Times New Roman"/>
          <w:b/>
          <w:bCs/>
          <w:color w:val="000000"/>
          <w:sz w:val="22"/>
          <w:szCs w:val="22"/>
          <w:lang w:eastAsia="it-IT"/>
        </w:rPr>
        <w:t>Efesini  3,14-21</w:t>
      </w:r>
    </w:p>
    <w:p w:rsidR="005665D2" w:rsidRPr="005665D2" w:rsidRDefault="005665D2" w:rsidP="005665D2">
      <w:pPr>
        <w:shd w:val="clear" w:color="auto" w:fill="FFFFFF"/>
        <w:ind w:firstLine="300"/>
        <w:jc w:val="both"/>
        <w:rPr>
          <w:rFonts w:ascii="Calibri" w:eastAsia="Times New Roman" w:hAnsi="Calibri" w:cs="Times New Roman"/>
          <w:b/>
          <w:color w:val="222222"/>
          <w:sz w:val="22"/>
          <w:szCs w:val="22"/>
          <w:lang w:eastAsia="it-IT"/>
        </w:rPr>
      </w:pPr>
      <w:r w:rsidRPr="005665D2">
        <w:rPr>
          <w:rFonts w:ascii="Calibri" w:eastAsia="Times New Roman" w:hAnsi="Calibri" w:cs="Times New Roman"/>
          <w:color w:val="990000"/>
          <w:sz w:val="22"/>
          <w:szCs w:val="22"/>
          <w:vertAlign w:val="superscript"/>
          <w:lang w:eastAsia="it-IT"/>
        </w:rPr>
        <w:t>14</w:t>
      </w:r>
      <w:r w:rsidRPr="005665D2">
        <w:rPr>
          <w:rFonts w:ascii="Calibri" w:eastAsia="Times New Roman" w:hAnsi="Calibri" w:cs="Times New Roman"/>
          <w:color w:val="222222"/>
          <w:sz w:val="22"/>
          <w:szCs w:val="22"/>
          <w:lang w:eastAsia="it-IT"/>
        </w:rPr>
        <w:t>Per questo, dico, io piego le ginocchia davanti al Padre, </w:t>
      </w:r>
      <w:r w:rsidRPr="005665D2">
        <w:rPr>
          <w:rFonts w:ascii="Calibri" w:eastAsia="Times New Roman" w:hAnsi="Calibri" w:cs="Times New Roman"/>
          <w:color w:val="990000"/>
          <w:sz w:val="22"/>
          <w:szCs w:val="22"/>
          <w:vertAlign w:val="superscript"/>
          <w:lang w:eastAsia="it-IT"/>
        </w:rPr>
        <w:t>15</w:t>
      </w:r>
      <w:r w:rsidRPr="005665D2">
        <w:rPr>
          <w:rFonts w:ascii="Calibri" w:eastAsia="Times New Roman" w:hAnsi="Calibri" w:cs="Times New Roman"/>
          <w:color w:val="222222"/>
          <w:sz w:val="22"/>
          <w:szCs w:val="22"/>
          <w:lang w:eastAsia="it-IT"/>
        </w:rPr>
        <w:t>dal quale ogni paternità nei cieli e sulla terra prende nome,</w:t>
      </w:r>
      <w:r w:rsidRPr="005665D2">
        <w:rPr>
          <w:rFonts w:ascii="Calibri" w:eastAsia="Times New Roman" w:hAnsi="Calibri" w:cs="Times New Roman"/>
          <w:color w:val="990000"/>
          <w:sz w:val="22"/>
          <w:szCs w:val="22"/>
          <w:u w:val="single"/>
          <w:vertAlign w:val="superscript"/>
          <w:lang w:eastAsia="it-IT"/>
        </w:rPr>
        <w:t>16</w:t>
      </w:r>
      <w:r w:rsidRPr="005665D2">
        <w:rPr>
          <w:rFonts w:ascii="Calibri" w:eastAsia="Times New Roman" w:hAnsi="Calibri" w:cs="Times New Roman"/>
          <w:color w:val="222222"/>
          <w:sz w:val="22"/>
          <w:szCs w:val="22"/>
          <w:u w:val="single"/>
          <w:lang w:eastAsia="it-IT"/>
        </w:rPr>
        <w:t>perché vi conceda, secondo la ricchezza della sua gloria, di essere potentemente rafforzati dal suo Spirito nell'uomo interiore</w:t>
      </w:r>
      <w:r w:rsidRPr="005665D2">
        <w:rPr>
          <w:rFonts w:ascii="Calibri" w:eastAsia="Times New Roman" w:hAnsi="Calibri" w:cs="Times New Roman"/>
          <w:color w:val="222222"/>
          <w:sz w:val="22"/>
          <w:szCs w:val="22"/>
          <w:lang w:eastAsia="it-IT"/>
        </w:rPr>
        <w:t>. </w:t>
      </w:r>
      <w:r w:rsidRPr="005665D2">
        <w:rPr>
          <w:rFonts w:ascii="Calibri" w:eastAsia="Times New Roman" w:hAnsi="Calibri" w:cs="Times New Roman"/>
          <w:color w:val="990000"/>
          <w:sz w:val="22"/>
          <w:szCs w:val="22"/>
          <w:vertAlign w:val="superscript"/>
          <w:lang w:eastAsia="it-IT"/>
        </w:rPr>
        <w:t>17</w:t>
      </w:r>
      <w:r w:rsidRPr="005665D2">
        <w:rPr>
          <w:rFonts w:ascii="Calibri" w:eastAsia="Times New Roman" w:hAnsi="Calibri" w:cs="Times New Roman"/>
          <w:color w:val="222222"/>
          <w:sz w:val="22"/>
          <w:szCs w:val="22"/>
          <w:lang w:eastAsia="it-IT"/>
        </w:rPr>
        <w:t>Che il Cristo abiti per la fede nei vostri cuori e così, radicati e fondati nella carità, </w:t>
      </w:r>
      <w:r w:rsidRPr="005665D2">
        <w:rPr>
          <w:rFonts w:ascii="Calibri" w:eastAsia="Times New Roman" w:hAnsi="Calibri" w:cs="Times New Roman"/>
          <w:b/>
          <w:color w:val="990000"/>
          <w:sz w:val="22"/>
          <w:szCs w:val="22"/>
          <w:vertAlign w:val="superscript"/>
          <w:lang w:eastAsia="it-IT"/>
        </w:rPr>
        <w:t>18</w:t>
      </w:r>
      <w:r w:rsidRPr="005665D2">
        <w:rPr>
          <w:rFonts w:ascii="Calibri" w:eastAsia="Times New Roman" w:hAnsi="Calibri" w:cs="Times New Roman"/>
          <w:b/>
          <w:color w:val="222222"/>
          <w:sz w:val="22"/>
          <w:szCs w:val="22"/>
          <w:lang w:eastAsia="it-IT"/>
        </w:rPr>
        <w:t>siate in grado di comprendere con tutti i santi quale sia l'ampiezza, la lunghezza, l'altezza e la profondità, </w:t>
      </w:r>
      <w:r w:rsidRPr="005665D2">
        <w:rPr>
          <w:rFonts w:ascii="Calibri" w:eastAsia="Times New Roman" w:hAnsi="Calibri" w:cs="Times New Roman"/>
          <w:b/>
          <w:color w:val="990000"/>
          <w:sz w:val="22"/>
          <w:szCs w:val="22"/>
          <w:vertAlign w:val="superscript"/>
          <w:lang w:eastAsia="it-IT"/>
        </w:rPr>
        <w:t>19</w:t>
      </w:r>
      <w:r w:rsidRPr="005665D2">
        <w:rPr>
          <w:rFonts w:ascii="Calibri" w:eastAsia="Times New Roman" w:hAnsi="Calibri" w:cs="Times New Roman"/>
          <w:b/>
          <w:color w:val="222222"/>
          <w:sz w:val="22"/>
          <w:szCs w:val="22"/>
          <w:lang w:eastAsia="it-IT"/>
        </w:rPr>
        <w:t>e conoscere l'amore di Cristo che sorpassa ogni conoscenza, perché siat</w:t>
      </w:r>
      <w:bookmarkStart w:id="0" w:name="_GoBack"/>
      <w:bookmarkEnd w:id="0"/>
      <w:r w:rsidRPr="005665D2">
        <w:rPr>
          <w:rFonts w:ascii="Calibri" w:eastAsia="Times New Roman" w:hAnsi="Calibri" w:cs="Times New Roman"/>
          <w:b/>
          <w:color w:val="222222"/>
          <w:sz w:val="22"/>
          <w:szCs w:val="22"/>
          <w:lang w:eastAsia="it-IT"/>
        </w:rPr>
        <w:t>e ricolmi di tutta la pienezza di Dio.</w:t>
      </w:r>
    </w:p>
    <w:p w:rsidR="005665D2" w:rsidRPr="005665D2" w:rsidRDefault="005665D2" w:rsidP="005665D2">
      <w:pPr>
        <w:shd w:val="clear" w:color="auto" w:fill="FFFFFF"/>
        <w:ind w:firstLine="300"/>
        <w:jc w:val="both"/>
        <w:rPr>
          <w:rFonts w:ascii="Calibri" w:eastAsia="Times New Roman" w:hAnsi="Calibri" w:cs="Times New Roman"/>
          <w:color w:val="222222"/>
          <w:sz w:val="22"/>
          <w:szCs w:val="22"/>
          <w:lang w:eastAsia="it-IT"/>
        </w:rPr>
      </w:pPr>
    </w:p>
    <w:p w:rsidR="005665D2" w:rsidRPr="005665D2" w:rsidRDefault="005665D2" w:rsidP="005665D2">
      <w:pPr>
        <w:ind w:firstLine="708"/>
        <w:rPr>
          <w:rFonts w:ascii="Calibri" w:hAnsi="Calibri"/>
          <w:sz w:val="22"/>
          <w:szCs w:val="22"/>
        </w:rPr>
      </w:pPr>
    </w:p>
    <w:p w:rsidR="005665D2" w:rsidRPr="005665D2" w:rsidRDefault="005665D2" w:rsidP="005665D2">
      <w:pPr>
        <w:ind w:firstLine="708"/>
        <w:rPr>
          <w:rFonts w:ascii="Calibri" w:hAnsi="Calibri" w:cs="Tahoma"/>
          <w:color w:val="000000"/>
          <w:sz w:val="22"/>
          <w:szCs w:val="22"/>
          <w:shd w:val="clear" w:color="auto" w:fill="FFFFFF"/>
        </w:rPr>
      </w:pPr>
      <w:r w:rsidRPr="005665D2">
        <w:rPr>
          <w:rFonts w:ascii="Calibri" w:hAnsi="Calibri" w:cs="Tahoma"/>
          <w:color w:val="000000"/>
          <w:sz w:val="22"/>
          <w:szCs w:val="22"/>
          <w:shd w:val="clear" w:color="auto" w:fill="FFFFFF"/>
        </w:rPr>
        <w:t>“</w:t>
      </w:r>
      <w:r w:rsidRPr="005665D2">
        <w:rPr>
          <w:rFonts w:ascii="Calibri" w:hAnsi="Calibri" w:cs="Tahoma"/>
          <w:b/>
          <w:color w:val="000000"/>
          <w:sz w:val="22"/>
          <w:szCs w:val="22"/>
          <w:shd w:val="clear" w:color="auto" w:fill="FFFFFF"/>
        </w:rPr>
        <w:t>Sacramento della carità, la Santissima Eucaristia è il dono che Gesù Cristo fa di se stesso, rivelandoci l'amore infinito di Dio per ogni uomo</w:t>
      </w:r>
      <w:r w:rsidRPr="005665D2">
        <w:rPr>
          <w:rFonts w:ascii="Calibri" w:hAnsi="Calibri" w:cs="Tahoma"/>
          <w:color w:val="000000"/>
          <w:sz w:val="22"/>
          <w:szCs w:val="22"/>
          <w:shd w:val="clear" w:color="auto" w:fill="FFFFFF"/>
        </w:rPr>
        <w:t>. In questo mirabile Sacramento si manifesta l'amore « più grande », quello che spinge a « dare la vita per i propri amici » (</w:t>
      </w:r>
      <w:r w:rsidRPr="005665D2">
        <w:rPr>
          <w:rFonts w:ascii="Calibri" w:hAnsi="Calibri" w:cs="Tahoma"/>
          <w:i/>
          <w:iCs/>
          <w:color w:val="000000"/>
          <w:sz w:val="22"/>
          <w:szCs w:val="22"/>
          <w:shd w:val="clear" w:color="auto" w:fill="FFFFFF"/>
        </w:rPr>
        <w:t>Gv</w:t>
      </w:r>
      <w:r w:rsidRPr="005665D2">
        <w:rPr>
          <w:rFonts w:ascii="Calibri" w:hAnsi="Calibri" w:cs="Tahoma"/>
          <w:color w:val="000000"/>
          <w:sz w:val="22"/>
          <w:szCs w:val="22"/>
          <w:shd w:val="clear" w:color="auto" w:fill="FFFFFF"/>
        </w:rPr>
        <w:t> 15,13). Gesù, infatti, « li amò fino alla fine » (</w:t>
      </w:r>
      <w:r w:rsidRPr="005665D2">
        <w:rPr>
          <w:rFonts w:ascii="Calibri" w:hAnsi="Calibri" w:cs="Tahoma"/>
          <w:i/>
          <w:iCs/>
          <w:color w:val="000000"/>
          <w:sz w:val="22"/>
          <w:szCs w:val="22"/>
          <w:shd w:val="clear" w:color="auto" w:fill="FFFFFF"/>
        </w:rPr>
        <w:t>Gv</w:t>
      </w:r>
      <w:r w:rsidRPr="005665D2">
        <w:rPr>
          <w:rFonts w:ascii="Calibri" w:hAnsi="Calibri" w:cs="Tahoma"/>
          <w:color w:val="000000"/>
          <w:sz w:val="22"/>
          <w:szCs w:val="22"/>
          <w:shd w:val="clear" w:color="auto" w:fill="FFFFFF"/>
        </w:rPr>
        <w:t xml:space="preserve"> 13,1). Con questa espressione, l'Evangelista introduce il gesto di infinita umiltà da Lui compiuto: prima di morire sulla croce per noi, messosi un </w:t>
      </w:r>
      <w:r w:rsidRPr="005665D2">
        <w:rPr>
          <w:rFonts w:ascii="Calibri" w:hAnsi="Calibri" w:cs="Tahoma"/>
          <w:b/>
          <w:color w:val="000000"/>
          <w:sz w:val="22"/>
          <w:szCs w:val="22"/>
          <w:u w:val="single"/>
          <w:shd w:val="clear" w:color="auto" w:fill="FFFFFF"/>
        </w:rPr>
        <w:t>asciugatoio attorno ai fianchi</w:t>
      </w:r>
      <w:r w:rsidRPr="005665D2">
        <w:rPr>
          <w:rFonts w:ascii="Calibri" w:hAnsi="Calibri" w:cs="Tahoma"/>
          <w:color w:val="000000"/>
          <w:sz w:val="22"/>
          <w:szCs w:val="22"/>
          <w:shd w:val="clear" w:color="auto" w:fill="FFFFFF"/>
        </w:rPr>
        <w:t xml:space="preserve">, </w:t>
      </w:r>
      <w:r w:rsidRPr="005665D2">
        <w:rPr>
          <w:rFonts w:ascii="Calibri" w:hAnsi="Calibri" w:cs="Tahoma"/>
          <w:b/>
          <w:color w:val="000000"/>
          <w:sz w:val="22"/>
          <w:szCs w:val="22"/>
          <w:u w:val="single"/>
          <w:shd w:val="clear" w:color="auto" w:fill="FFFFFF"/>
        </w:rPr>
        <w:t>Egli lava i piedi ai suoi discepoli</w:t>
      </w:r>
      <w:r w:rsidRPr="005665D2">
        <w:rPr>
          <w:rFonts w:ascii="Calibri" w:hAnsi="Calibri" w:cs="Tahoma"/>
          <w:color w:val="000000"/>
          <w:sz w:val="22"/>
          <w:szCs w:val="22"/>
          <w:shd w:val="clear" w:color="auto" w:fill="FFFFFF"/>
        </w:rPr>
        <w:t xml:space="preserve">. Allo stesso modo, Gesù nel Sacramento eucaristico continua ad amarci « fino alla fine », fino al dono del suo corpo e del suo sangue. Quale stupore deve aver preso il cuore degli Apostoli di fronte ai gesti e alle parole del Signore durante quella Cena! Quale meraviglia deve suscitare anche nel nostro cuore il Mistero eucaristico! </w:t>
      </w:r>
      <w:r w:rsidRPr="005665D2">
        <w:rPr>
          <w:rFonts w:ascii="Calibri" w:hAnsi="Calibri" w:cs="Tahoma"/>
          <w:b/>
          <w:color w:val="000000"/>
          <w:sz w:val="22"/>
          <w:szCs w:val="22"/>
          <w:shd w:val="clear" w:color="auto" w:fill="FFFFFF"/>
        </w:rPr>
        <w:t>(Sacramentum Caritatis 1)</w:t>
      </w:r>
    </w:p>
    <w:p w:rsidR="005665D2" w:rsidRPr="005665D2" w:rsidRDefault="005665D2" w:rsidP="005665D2">
      <w:pPr>
        <w:ind w:firstLine="708"/>
        <w:rPr>
          <w:rFonts w:ascii="Calibri" w:hAnsi="Calibri" w:cs="Tahoma"/>
          <w:color w:val="000000"/>
          <w:sz w:val="22"/>
          <w:szCs w:val="22"/>
          <w:shd w:val="clear" w:color="auto" w:fill="FFFFFF"/>
        </w:rPr>
      </w:pPr>
    </w:p>
    <w:p w:rsidR="005665D2" w:rsidRPr="005665D2" w:rsidRDefault="005665D2" w:rsidP="005665D2">
      <w:pPr>
        <w:ind w:firstLine="708"/>
        <w:rPr>
          <w:rFonts w:ascii="Calibri" w:hAnsi="Calibri"/>
          <w:sz w:val="22"/>
          <w:szCs w:val="22"/>
        </w:rPr>
      </w:pPr>
      <w:r w:rsidRPr="005665D2">
        <w:rPr>
          <w:rFonts w:ascii="Calibri" w:hAnsi="Calibri" w:cs="Tahoma"/>
          <w:b/>
          <w:color w:val="000000"/>
          <w:sz w:val="22"/>
          <w:szCs w:val="22"/>
          <w:u w:val="single"/>
          <w:shd w:val="clear" w:color="auto" w:fill="FFFFFF"/>
        </w:rPr>
        <w:t>Nel Sacramento dell'altare, il Signore viene incontro all'uomo, creato ad immagine e somiglianza di Dio</w:t>
      </w:r>
      <w:r w:rsidRPr="005665D2">
        <w:rPr>
          <w:rFonts w:ascii="Calibri" w:hAnsi="Calibri" w:cs="Tahoma"/>
          <w:color w:val="000000"/>
          <w:sz w:val="22"/>
          <w:szCs w:val="22"/>
          <w:shd w:val="clear" w:color="auto" w:fill="FFFFFF"/>
        </w:rPr>
        <w:t xml:space="preserve"> (cfr </w:t>
      </w:r>
      <w:r w:rsidRPr="005665D2">
        <w:rPr>
          <w:rFonts w:ascii="Calibri" w:hAnsi="Calibri" w:cs="Tahoma"/>
          <w:i/>
          <w:iCs/>
          <w:color w:val="000000"/>
          <w:sz w:val="22"/>
          <w:szCs w:val="22"/>
          <w:shd w:val="clear" w:color="auto" w:fill="FFFFFF"/>
        </w:rPr>
        <w:t>Gn</w:t>
      </w:r>
      <w:r w:rsidRPr="005665D2">
        <w:rPr>
          <w:rFonts w:ascii="Calibri" w:hAnsi="Calibri" w:cs="Tahoma"/>
          <w:color w:val="000000"/>
          <w:sz w:val="22"/>
          <w:szCs w:val="22"/>
          <w:shd w:val="clear" w:color="auto" w:fill="FFFFFF"/>
        </w:rPr>
        <w:t> 1,27),</w:t>
      </w:r>
      <w:r w:rsidRPr="005665D2">
        <w:rPr>
          <w:rFonts w:ascii="Calibri" w:hAnsi="Calibri" w:cs="Tahoma"/>
          <w:b/>
          <w:color w:val="000000"/>
          <w:sz w:val="22"/>
          <w:szCs w:val="22"/>
          <w:u w:val="single"/>
          <w:shd w:val="clear" w:color="auto" w:fill="FFFFFF"/>
        </w:rPr>
        <w:t xml:space="preserve"> facendosi suo compagno di viaggio.</w:t>
      </w:r>
      <w:r w:rsidRPr="005665D2">
        <w:rPr>
          <w:rFonts w:ascii="Calibri" w:hAnsi="Calibri" w:cs="Tahoma"/>
          <w:color w:val="000000"/>
          <w:sz w:val="22"/>
          <w:szCs w:val="22"/>
          <w:shd w:val="clear" w:color="auto" w:fill="FFFFFF"/>
        </w:rPr>
        <w:t xml:space="preserve"> In questo Sacramento, infatti, il Signore si fa cibo per l'uomo affamato di verità e di libertà. Poiché solo la verità può renderci liberi davvero (cfr </w:t>
      </w:r>
      <w:r w:rsidRPr="005665D2">
        <w:rPr>
          <w:rFonts w:ascii="Calibri" w:hAnsi="Calibri" w:cs="Tahoma"/>
          <w:i/>
          <w:iCs/>
          <w:color w:val="000000"/>
          <w:sz w:val="22"/>
          <w:szCs w:val="22"/>
          <w:shd w:val="clear" w:color="auto" w:fill="FFFFFF"/>
        </w:rPr>
        <w:t>Gv</w:t>
      </w:r>
      <w:r w:rsidRPr="005665D2">
        <w:rPr>
          <w:rFonts w:ascii="Calibri" w:hAnsi="Calibri" w:cs="Tahoma"/>
          <w:color w:val="000000"/>
          <w:sz w:val="22"/>
          <w:szCs w:val="22"/>
          <w:shd w:val="clear" w:color="auto" w:fill="FFFFFF"/>
        </w:rPr>
        <w:t xml:space="preserve"> 8,36), Cristo si fa per noi cibo di Verità. Con acuta conoscenza della realtà umana, sant'Agostino ha messo in evidenza come l'uomo si muova spontaneamente, e non per costrizione, quando si trova in relazione con ciò che lo attrae e suscita in lui desiderio. </w:t>
      </w:r>
      <w:r w:rsidRPr="005665D2">
        <w:rPr>
          <w:rFonts w:ascii="Calibri" w:hAnsi="Calibri" w:cs="Tahoma"/>
          <w:b/>
          <w:color w:val="000000"/>
          <w:sz w:val="22"/>
          <w:szCs w:val="22"/>
          <w:shd w:val="clear" w:color="auto" w:fill="FFFFFF"/>
        </w:rPr>
        <w:t>(Sacramentum Caritatis 2)</w:t>
      </w:r>
    </w:p>
    <w:p w:rsidR="005665D2" w:rsidRPr="005665D2" w:rsidRDefault="005665D2" w:rsidP="005665D2">
      <w:pPr>
        <w:ind w:firstLine="708"/>
        <w:rPr>
          <w:rFonts w:ascii="Calibri" w:hAnsi="Calibri" w:cs="Tahoma"/>
          <w:color w:val="000000"/>
          <w:sz w:val="22"/>
          <w:szCs w:val="22"/>
          <w:shd w:val="clear" w:color="auto" w:fill="FFFFFF"/>
        </w:rPr>
      </w:pPr>
    </w:p>
    <w:p w:rsidR="005665D2" w:rsidRPr="005665D2" w:rsidRDefault="005665D2" w:rsidP="005665D2">
      <w:pPr>
        <w:ind w:firstLine="708"/>
        <w:rPr>
          <w:rFonts w:ascii="Calibri" w:hAnsi="Calibri" w:cs="Tahoma"/>
          <w:color w:val="000000"/>
          <w:sz w:val="22"/>
          <w:szCs w:val="22"/>
          <w:shd w:val="clear" w:color="auto" w:fill="FFFFFF"/>
        </w:rPr>
      </w:pPr>
      <w:r w:rsidRPr="005665D2">
        <w:rPr>
          <w:rFonts w:ascii="Calibri" w:hAnsi="Calibri" w:cs="Tahoma"/>
          <w:b/>
          <w:color w:val="000000"/>
          <w:sz w:val="22"/>
          <w:szCs w:val="22"/>
          <w:u w:val="single"/>
          <w:shd w:val="clear" w:color="auto" w:fill="FFFFFF"/>
        </w:rPr>
        <w:t>Nel sacramento dell'Eucaristia Gesù ci mostra in particolare la </w:t>
      </w:r>
      <w:r w:rsidRPr="005665D2">
        <w:rPr>
          <w:rFonts w:ascii="Calibri" w:hAnsi="Calibri" w:cs="Tahoma"/>
          <w:b/>
          <w:i/>
          <w:iCs/>
          <w:color w:val="000000"/>
          <w:sz w:val="22"/>
          <w:szCs w:val="22"/>
          <w:u w:val="single"/>
          <w:shd w:val="clear" w:color="auto" w:fill="FFFFFF"/>
        </w:rPr>
        <w:t>verità dell'amore</w:t>
      </w:r>
      <w:r w:rsidRPr="005665D2">
        <w:rPr>
          <w:rFonts w:ascii="Calibri" w:hAnsi="Calibri" w:cs="Tahoma"/>
          <w:b/>
          <w:color w:val="000000"/>
          <w:sz w:val="22"/>
          <w:szCs w:val="22"/>
          <w:u w:val="single"/>
          <w:shd w:val="clear" w:color="auto" w:fill="FFFFFF"/>
        </w:rPr>
        <w:t>, che è la stessa essenza di Dio. È questa verità evangelica che interessa ogni uomo e tutto l'uomo.</w:t>
      </w:r>
      <w:r w:rsidRPr="005665D2">
        <w:rPr>
          <w:rFonts w:ascii="Calibri" w:hAnsi="Calibri" w:cs="Tahoma"/>
          <w:color w:val="000000"/>
          <w:sz w:val="22"/>
          <w:szCs w:val="22"/>
          <w:shd w:val="clear" w:color="auto" w:fill="FFFFFF"/>
        </w:rPr>
        <w:t xml:space="preserve"> Per questo la Chiesa, che trova nell'Eucaristia il suo centro vitale, si impegna costantemente ad annunciare a tutti, </w:t>
      </w:r>
      <w:r w:rsidRPr="005665D2">
        <w:rPr>
          <w:rFonts w:ascii="Calibri" w:hAnsi="Calibri" w:cs="Tahoma"/>
          <w:i/>
          <w:iCs/>
          <w:color w:val="000000"/>
          <w:sz w:val="22"/>
          <w:szCs w:val="22"/>
          <w:shd w:val="clear" w:color="auto" w:fill="FFFFFF"/>
        </w:rPr>
        <w:t>opportune importune</w:t>
      </w:r>
      <w:r w:rsidRPr="005665D2">
        <w:rPr>
          <w:rFonts w:ascii="Calibri" w:hAnsi="Calibri" w:cs="Tahoma"/>
          <w:color w:val="000000"/>
          <w:sz w:val="22"/>
          <w:szCs w:val="22"/>
          <w:shd w:val="clear" w:color="auto" w:fill="FFFFFF"/>
        </w:rPr>
        <w:t> (cfr 2 </w:t>
      </w:r>
      <w:r w:rsidRPr="005665D2">
        <w:rPr>
          <w:rFonts w:ascii="Calibri" w:hAnsi="Calibri" w:cs="Tahoma"/>
          <w:i/>
          <w:iCs/>
          <w:color w:val="000000"/>
          <w:sz w:val="22"/>
          <w:szCs w:val="22"/>
          <w:shd w:val="clear" w:color="auto" w:fill="FFFFFF"/>
        </w:rPr>
        <w:t>Tm</w:t>
      </w:r>
      <w:r w:rsidRPr="005665D2">
        <w:rPr>
          <w:rFonts w:ascii="Calibri" w:hAnsi="Calibri" w:cs="Tahoma"/>
          <w:color w:val="000000"/>
          <w:sz w:val="22"/>
          <w:szCs w:val="22"/>
          <w:shd w:val="clear" w:color="auto" w:fill="FFFFFF"/>
        </w:rPr>
        <w:t xml:space="preserve"> 4,2), che </w:t>
      </w:r>
      <w:r w:rsidRPr="005665D2">
        <w:rPr>
          <w:rFonts w:ascii="Calibri" w:hAnsi="Calibri" w:cs="Tahoma"/>
          <w:b/>
          <w:color w:val="000000"/>
          <w:sz w:val="22"/>
          <w:szCs w:val="22"/>
          <w:u w:val="single"/>
          <w:shd w:val="clear" w:color="auto" w:fill="FFFFFF"/>
        </w:rPr>
        <w:t>Dio è amore</w:t>
      </w:r>
      <w:r w:rsidRPr="005665D2">
        <w:rPr>
          <w:rFonts w:ascii="Calibri" w:hAnsi="Calibri" w:cs="Tahoma"/>
          <w:color w:val="000000"/>
          <w:sz w:val="22"/>
          <w:szCs w:val="22"/>
          <w:shd w:val="clear" w:color="auto" w:fill="FFFFFF"/>
        </w:rPr>
        <w:t xml:space="preserve">. Proprio perché Cristo si è fatto per noi cibo di Verità, la Chiesa si rivolge all'uomo, invitandolo ad accogliere liberamente il dono di Dio. </w:t>
      </w:r>
      <w:r w:rsidRPr="005665D2">
        <w:rPr>
          <w:rFonts w:ascii="Calibri" w:hAnsi="Calibri" w:cs="Tahoma"/>
          <w:b/>
          <w:color w:val="000000"/>
          <w:sz w:val="22"/>
          <w:szCs w:val="22"/>
          <w:shd w:val="clear" w:color="auto" w:fill="FFFFFF"/>
        </w:rPr>
        <w:t>(Sacramentum Caritatis 2)</w:t>
      </w:r>
    </w:p>
    <w:p w:rsidR="005665D2" w:rsidRPr="005665D2" w:rsidRDefault="005665D2" w:rsidP="005665D2">
      <w:pPr>
        <w:ind w:firstLine="708"/>
        <w:rPr>
          <w:rFonts w:ascii="Calibri" w:hAnsi="Calibri" w:cs="Tahoma"/>
          <w:color w:val="000000"/>
          <w:sz w:val="22"/>
          <w:szCs w:val="22"/>
          <w:shd w:val="clear" w:color="auto" w:fill="FFFFFF"/>
        </w:rPr>
      </w:pPr>
    </w:p>
    <w:p w:rsidR="005665D2" w:rsidRPr="005665D2" w:rsidRDefault="005665D2" w:rsidP="005665D2">
      <w:pPr>
        <w:ind w:firstLine="708"/>
        <w:rPr>
          <w:rFonts w:ascii="Calibri" w:hAnsi="Calibri" w:cs="Tahoma"/>
          <w:color w:val="000000"/>
          <w:sz w:val="22"/>
          <w:szCs w:val="22"/>
          <w:shd w:val="clear" w:color="auto" w:fill="FFFFFF"/>
        </w:rPr>
      </w:pPr>
      <w:r w:rsidRPr="005665D2">
        <w:rPr>
          <w:rFonts w:ascii="Calibri" w:hAnsi="Calibri" w:cs="Tahoma"/>
          <w:color w:val="000000"/>
          <w:sz w:val="22"/>
          <w:szCs w:val="22"/>
          <w:shd w:val="clear" w:color="auto" w:fill="FFFFFF"/>
        </w:rPr>
        <w:t>L'amore — « </w:t>
      </w:r>
      <w:r w:rsidRPr="005665D2">
        <w:rPr>
          <w:rFonts w:ascii="Calibri" w:hAnsi="Calibri" w:cs="Tahoma"/>
          <w:i/>
          <w:iCs/>
          <w:color w:val="000000"/>
          <w:sz w:val="22"/>
          <w:szCs w:val="22"/>
          <w:shd w:val="clear" w:color="auto" w:fill="FFFFFF"/>
        </w:rPr>
        <w:t>caritas</w:t>
      </w:r>
      <w:r w:rsidRPr="005665D2">
        <w:rPr>
          <w:rFonts w:ascii="Calibri" w:hAnsi="Calibri" w:cs="Tahoma"/>
          <w:color w:val="000000"/>
          <w:sz w:val="22"/>
          <w:szCs w:val="22"/>
          <w:shd w:val="clear" w:color="auto" w:fill="FFFFFF"/>
        </w:rPr>
        <w:t> » — è una forza straordinaria, che spinge le persone a impegnarsi con coraggio e generosità nel campo della giustizia e della pace. È una forza che ha la sua origine in Dio, Amore eterno e Verità assoluta. Ciascuno trova il suo bene aderendo al progetto che Dio ha su di lui, per realizzarlo in pienezza: in tale progetto infatti egli trova la sua verità ed è aderendo a tale verità che egli diventa libero (cfr</w:t>
      </w:r>
      <w:r w:rsidRPr="005665D2">
        <w:rPr>
          <w:rFonts w:ascii="Calibri" w:hAnsi="Calibri" w:cs="Tahoma"/>
          <w:i/>
          <w:iCs/>
          <w:color w:val="000000"/>
          <w:sz w:val="22"/>
          <w:szCs w:val="22"/>
          <w:shd w:val="clear" w:color="auto" w:fill="FFFFFF"/>
        </w:rPr>
        <w:t> </w:t>
      </w:r>
      <w:hyperlink r:id="rId11" w:history="1">
        <w:r w:rsidRPr="005665D2">
          <w:rPr>
            <w:rStyle w:val="Collegamentoipertestuale"/>
            <w:rFonts w:ascii="Calibri" w:hAnsi="Calibri" w:cs="Tahoma"/>
            <w:i/>
            <w:iCs/>
            <w:color w:val="000000"/>
            <w:sz w:val="22"/>
            <w:szCs w:val="22"/>
            <w:shd w:val="clear" w:color="auto" w:fill="FFFFFF"/>
          </w:rPr>
          <w:t>Gv</w:t>
        </w:r>
      </w:hyperlink>
      <w:hyperlink r:id="rId12" w:history="1">
        <w:r w:rsidRPr="005665D2">
          <w:rPr>
            <w:rStyle w:val="Collegamentoipertestuale"/>
            <w:rFonts w:ascii="Calibri" w:hAnsi="Calibri" w:cs="Tahoma"/>
            <w:color w:val="000000"/>
            <w:sz w:val="22"/>
            <w:szCs w:val="22"/>
            <w:shd w:val="clear" w:color="auto" w:fill="FFFFFF"/>
          </w:rPr>
          <w:t> 8,32</w:t>
        </w:r>
      </w:hyperlink>
      <w:r w:rsidRPr="005665D2">
        <w:rPr>
          <w:rFonts w:ascii="Calibri" w:hAnsi="Calibri" w:cs="Tahoma"/>
          <w:color w:val="000000"/>
          <w:sz w:val="22"/>
          <w:szCs w:val="22"/>
          <w:shd w:val="clear" w:color="auto" w:fill="FFFFFF"/>
        </w:rPr>
        <w:t xml:space="preserve">). </w:t>
      </w:r>
      <w:r w:rsidRPr="005665D2">
        <w:rPr>
          <w:rFonts w:ascii="Calibri" w:hAnsi="Calibri" w:cs="Tahoma"/>
          <w:b/>
          <w:color w:val="000000"/>
          <w:sz w:val="22"/>
          <w:szCs w:val="22"/>
          <w:shd w:val="clear" w:color="auto" w:fill="FFFFFF"/>
        </w:rPr>
        <w:t>(Caritas in veritate 1)</w:t>
      </w:r>
    </w:p>
    <w:p w:rsidR="005665D2" w:rsidRDefault="005665D2">
      <w:pPr>
        <w:autoSpaceDE w:val="0"/>
        <w:jc w:val="both"/>
        <w:rPr>
          <w:rFonts w:asciiTheme="minorHAnsi" w:hAnsiTheme="minorHAnsi"/>
        </w:rPr>
      </w:pPr>
    </w:p>
    <w:p w:rsidR="005665D2" w:rsidRPr="005665D2" w:rsidRDefault="00967805" w:rsidP="00967805">
      <w:pPr>
        <w:autoSpaceDE w:val="0"/>
        <w:jc w:val="center"/>
        <w:rPr>
          <w:rFonts w:asciiTheme="minorHAnsi" w:hAnsiTheme="minorHAnsi"/>
        </w:rPr>
      </w:pPr>
      <w:r>
        <w:rPr>
          <w:noProof/>
          <w:lang w:eastAsia="it-IT" w:bidi="ar-SA"/>
        </w:rPr>
        <w:drawing>
          <wp:inline distT="0" distB="0" distL="0" distR="0">
            <wp:extent cx="1371600" cy="1028700"/>
            <wp:effectExtent l="0" t="0" r="0" b="0"/>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gine correl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sectPr w:rsidR="005665D2" w:rsidRPr="005665D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UnicodeMS">
    <w:altName w:val="Dotum"/>
    <w:charset w:val="81"/>
    <w:family w:val="swiss"/>
    <w:pitch w:val="default"/>
  </w:font>
  <w:font w:name="sans-serif">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02"/>
    <w:rsid w:val="005665D2"/>
    <w:rsid w:val="00967805"/>
    <w:rsid w:val="00BB6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Lucida Sans Unicode"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styleId="Collegamentoipertestuale">
    <w:name w:val="Hyperlink"/>
    <w:rPr>
      <w:color w:val="000080"/>
      <w:u w:val="single"/>
      <w:lang/>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Default">
    <w:name w:val="Default"/>
    <w:basedOn w:val="Normale"/>
    <w:pPr>
      <w:autoSpaceDE w:val="0"/>
    </w:pPr>
    <w:rPr>
      <w:rFonts w:ascii="Georgia" w:eastAsia="Georgia" w:hAnsi="Georgia" w:cs="Georg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Lucida Sans Unicode"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styleId="Collegamentoipertestuale">
    <w:name w:val="Hyperlink"/>
    <w:rPr>
      <w:color w:val="000080"/>
      <w:u w:val="single"/>
      <w:lang/>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Default">
    <w:name w:val="Default"/>
    <w:basedOn w:val="Normale"/>
    <w:pPr>
      <w:autoSpaceDE w:val="0"/>
    </w:pPr>
    <w:rPr>
      <w:rFonts w:ascii="Georgia" w:eastAsia="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http://www.antimafiaduemila.com/images/stories/loghi/speranza-pianta-terra.jpg" TargetMode="External"/><Relationship Id="rId12" Type="http://schemas.openxmlformats.org/officeDocument/2006/relationships/hyperlink" Target="http://www.vatican.va/archive/ITA0001/__PV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atican.va/archive/ITA0001/__PVS.HTM" TargetMode="External"/><Relationship Id="rId5" Type="http://schemas.openxmlformats.org/officeDocument/2006/relationships/hyperlink" Target="http://www.google.it/url?sa=i&amp;rct=j&amp;q=&amp;esrc=s&amp;source=images&amp;cd=&amp;cad=rja&amp;uact=8&amp;ved=0ahUKEwixn8_i9vzWAhVBaRQKHd3LClAQjRwIBw&amp;url=http://www.antimafiaduemila.com/home/di-la-tua/237-vedi/59485-la-speranza-contro-la-mafia.html&amp;psig=AOvVaw2WGF9JYq9yjUCm3ybuSCZB&amp;ust=1508510753363697" TargetMode="External"/><Relationship Id="rId15" Type="http://schemas.openxmlformats.org/officeDocument/2006/relationships/theme" Target="theme/theme1.xml"/><Relationship Id="rId10" Type="http://schemas.openxmlformats.org/officeDocument/2006/relationships/hyperlink" Target="https://it.wikipedia.org/wiki/Catechismo_della_Chiesa_Cattoli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2019-03-14T20:29:00Z</cp:lastPrinted>
  <dcterms:created xsi:type="dcterms:W3CDTF">2019-03-14T20:45:00Z</dcterms:created>
  <dcterms:modified xsi:type="dcterms:W3CDTF">2019-03-14T20:45:00Z</dcterms:modified>
</cp:coreProperties>
</file>